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FF"/>
          <w:sz w:val="22"/>
        </w:rPr>
      </w:pPr>
      <w:r w:rsidRPr="009006B6">
        <w:rPr>
          <w:rFonts w:asciiTheme="minorHAnsi" w:hAnsiTheme="minorHAnsi" w:cs="Helvetica-Bold"/>
          <w:b/>
          <w:bCs/>
          <w:color w:val="0000FF"/>
          <w:sz w:val="22"/>
        </w:rPr>
        <w:t>Taak 2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 w:rsidRPr="009006B6">
        <w:rPr>
          <w:rFonts w:asciiTheme="minorHAnsi" w:hAnsiTheme="minorHAnsi" w:cs="Helvetica-Bold"/>
          <w:b/>
          <w:bCs/>
          <w:color w:val="000000"/>
          <w:sz w:val="22"/>
        </w:rPr>
        <w:t>2.1 Termen van de nieren en urinewegen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In deze taak komen de termen die betrekking hebben op de nieren en urinewegen aan de orde. Daarnaast zullen we nogmaals terugkomen op de algemene regels van de medische terminologie.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 w:rsidRPr="009006B6">
        <w:rPr>
          <w:rFonts w:asciiTheme="minorHAnsi" w:hAnsiTheme="minorHAnsi" w:cs="Helvetica-Bold"/>
          <w:b/>
          <w:bCs/>
          <w:color w:val="000000"/>
          <w:sz w:val="22"/>
        </w:rPr>
        <w:t>2.2 Algemene theorie m.b.t. de medische terminologie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De medische terminologie is erg uitgebreid. In deze cursus kunnen we onmogelijk alle medische termen die gebruikelijk zijn, behandelen. Wel willen we de aandacht vestigen op een aantal taalkundige begrippen: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Oblique"/>
          <w:i/>
          <w:iCs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Oblique"/>
          <w:i/>
          <w:iCs/>
          <w:color w:val="000000"/>
          <w:sz w:val="22"/>
        </w:rPr>
      </w:pPr>
      <w:r w:rsidRPr="009006B6">
        <w:rPr>
          <w:rFonts w:asciiTheme="minorHAnsi" w:hAnsiTheme="minorHAnsi" w:cs="Helvetica-Oblique"/>
          <w:i/>
          <w:iCs/>
          <w:color w:val="000000"/>
          <w:sz w:val="22"/>
        </w:rPr>
        <w:t>Zelfstandig naamwoord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Zoals het woord al zegt, kan een zelfstandig naamwoord 'zelfstandig', als losstaand woord, gebruikt worden. Bij zelfstandige naamwoorden wordt geen gebruikgemaakt van voorvoegsels of achtervoegsels.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Bijvoorbeeld: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- nier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pyelum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  <w:t>- (nier)bekken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Oblique"/>
          <w:i/>
          <w:iCs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Oblique"/>
          <w:i/>
          <w:iCs/>
          <w:color w:val="000000"/>
          <w:sz w:val="22"/>
        </w:rPr>
      </w:pPr>
      <w:r w:rsidRPr="009006B6">
        <w:rPr>
          <w:rFonts w:asciiTheme="minorHAnsi" w:hAnsiTheme="minorHAnsi" w:cs="Helvetica-Oblique"/>
          <w:i/>
          <w:iCs/>
          <w:color w:val="000000"/>
          <w:sz w:val="22"/>
        </w:rPr>
        <w:t>(Woord)stam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Dit is een 'kaal' woorddeel, dat niet losstaand gebruikt kan worden. Een woordstam wordt gebruikt in combinatie met voor-, tussen- en/of achtervoegsels.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Bijvoorbeeld: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nier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pyel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bekken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Oblique"/>
          <w:i/>
          <w:iCs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Oblique"/>
          <w:i/>
          <w:iCs/>
          <w:color w:val="000000"/>
          <w:sz w:val="22"/>
        </w:rPr>
      </w:pPr>
      <w:r w:rsidRPr="009006B6">
        <w:rPr>
          <w:rFonts w:asciiTheme="minorHAnsi" w:hAnsiTheme="minorHAnsi" w:cs="Helvetica-Oblique"/>
          <w:i/>
          <w:iCs/>
          <w:color w:val="000000"/>
          <w:sz w:val="22"/>
        </w:rPr>
        <w:t>Tussenvoegsels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In taak 1 bij het woord cardioloog werd al verteld dat de letters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io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zijn tussengevoegd, omdat cardloog 'niet lekker loopt' bij het uitspreken van het woord. Tussenvoegsels worden in het algemeen gebruikt als het erop volgende woorddeel met een medeklinker begint.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Bijvoorbeeld: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>/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itis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  <w:t xml:space="preserve">(geen tussenvoegsel,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itis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begint met een klinker)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/o/loog </w:t>
      </w:r>
      <w:r w:rsidRPr="009006B6">
        <w:rPr>
          <w:rFonts w:asciiTheme="minorHAnsi" w:hAnsiTheme="minorHAnsi" w:cs="Helvetica"/>
          <w:color w:val="000000"/>
          <w:sz w:val="22"/>
        </w:rPr>
        <w:tab/>
        <w:t>(wel tussenvoegsel, loog begint met een medeklinker)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i/>
          <w:color w:val="000000"/>
          <w:sz w:val="22"/>
        </w:rPr>
      </w:pPr>
      <w:r w:rsidRPr="009006B6">
        <w:rPr>
          <w:rFonts w:asciiTheme="minorHAnsi" w:hAnsiTheme="minorHAnsi" w:cs="Helvetica"/>
          <w:i/>
          <w:color w:val="000000"/>
          <w:sz w:val="22"/>
        </w:rPr>
        <w:t>Voor- en achtervoegsels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Cs/>
          <w:color w:val="000000"/>
          <w:sz w:val="22"/>
        </w:rPr>
      </w:pPr>
      <w:r w:rsidRPr="009006B6">
        <w:rPr>
          <w:rFonts w:asciiTheme="minorHAnsi" w:hAnsiTheme="minorHAnsi" w:cs="Helvetica-Bold"/>
          <w:bCs/>
          <w:color w:val="000000"/>
          <w:sz w:val="22"/>
        </w:rPr>
        <w:t>Zie de reader pagina 5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 w:rsidRPr="009006B6">
        <w:rPr>
          <w:rFonts w:asciiTheme="minorHAnsi" w:hAnsiTheme="minorHAnsi" w:cs="Helvetica-Bold"/>
          <w:b/>
          <w:bCs/>
          <w:color w:val="000000"/>
          <w:sz w:val="22"/>
        </w:rPr>
        <w:t>2.2 Nieuwe termen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nier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ren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nier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ureter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urineleider (van nier naar blaas)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cystos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(urine)blaas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urethra </w:t>
      </w:r>
      <w:r w:rsidRPr="009006B6">
        <w:rPr>
          <w:rFonts w:asciiTheme="minorHAnsi" w:hAnsiTheme="minorHAnsi" w:cs="Helvetica"/>
          <w:color w:val="000000"/>
          <w:sz w:val="22"/>
        </w:rPr>
        <w:tab/>
        <w:t>- urinebuis (van blaas naar buiten)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grafie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schrijven, afbeelding maken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kèle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uitstulping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ruptuur </w:t>
      </w:r>
      <w:r w:rsidRPr="009006B6">
        <w:rPr>
          <w:rFonts w:asciiTheme="minorHAnsi" w:hAnsiTheme="minorHAnsi" w:cs="Helvetica"/>
          <w:color w:val="000000"/>
          <w:sz w:val="22"/>
        </w:rPr>
        <w:tab/>
        <w:t>- scheur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plastiek</w:t>
      </w:r>
      <w:r w:rsidRPr="009006B6">
        <w:rPr>
          <w:rFonts w:asciiTheme="minorHAnsi" w:hAnsiTheme="minorHAnsi" w:cs="Helvetica"/>
          <w:color w:val="000000"/>
          <w:sz w:val="22"/>
        </w:rPr>
        <w:tab/>
        <w:t>- herstellen van de normale vorm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spasme</w:t>
      </w:r>
      <w:r w:rsidRPr="009006B6">
        <w:rPr>
          <w:rFonts w:asciiTheme="minorHAnsi" w:hAnsiTheme="minorHAnsi" w:cs="Helvetica"/>
          <w:color w:val="000000"/>
          <w:sz w:val="22"/>
        </w:rPr>
        <w:tab/>
        <w:t>- kramp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 w:rsidRPr="009006B6">
        <w:rPr>
          <w:rFonts w:asciiTheme="minorHAnsi" w:hAnsiTheme="minorHAnsi" w:cs="Helvetica-Bold"/>
          <w:b/>
          <w:bCs/>
          <w:color w:val="000000"/>
          <w:sz w:val="22"/>
        </w:rPr>
        <w:lastRenderedPageBreak/>
        <w:t>2.3 Opdrachten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ind w:left="705" w:hanging="705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-Bold"/>
          <w:b/>
          <w:bCs/>
          <w:color w:val="000000"/>
          <w:sz w:val="22"/>
        </w:rPr>
        <w:t xml:space="preserve">1 </w:t>
      </w:r>
      <w:r w:rsidRPr="009006B6">
        <w:rPr>
          <w:rFonts w:asciiTheme="minorHAnsi" w:hAnsiTheme="minorHAnsi" w:cs="Helvetica-Bold"/>
          <w:b/>
          <w:bCs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Combineer de volgende woorden en achtervoegsels tot één medische term. Maak waar nodig gebruik van tussenvoegsels:</w:t>
      </w:r>
    </w:p>
    <w:p w:rsidR="00D055EC" w:rsidRPr="009006B6" w:rsidRDefault="00D055EC" w:rsidP="00D055EC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itis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ectomie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logie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pyelum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nefros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ose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pyelum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itis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ureter, grafie</w:t>
      </w:r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ureter,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tomie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ureter,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pyelum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>, plastiek</w:t>
      </w:r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cystos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itis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cystos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>, scopie</w:t>
      </w:r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cystos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>, plastiek</w:t>
      </w:r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cystos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ectomie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cystos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tomie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cystos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kèle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urethra,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itis</w:t>
      </w:r>
      <w:proofErr w:type="spellEnd"/>
    </w:p>
    <w:p w:rsidR="00D055EC" w:rsidRPr="009006B6" w:rsidRDefault="00D055EC" w:rsidP="00D055EC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urethra, spasme</w:t>
      </w:r>
    </w:p>
    <w:p w:rsidR="00453CA7" w:rsidRDefault="00D055EC"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FB8"/>
    <w:multiLevelType w:val="hybridMultilevel"/>
    <w:tmpl w:val="6812130A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EC"/>
    <w:rsid w:val="00CD179C"/>
    <w:rsid w:val="00D055E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2B98-F0A9-42ED-B3B7-A368117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055E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2016-11-15T13:43:00Z</dcterms:created>
  <dcterms:modified xsi:type="dcterms:W3CDTF">2016-11-15T13:43:00Z</dcterms:modified>
</cp:coreProperties>
</file>